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129 STUDENT HANDBOOK</w:t>
      </w:r>
    </w:p>
    <w:p>
      <w:pPr>
        <w:jc w:val="center"/>
      </w:pPr>
      <w:r>
        <w:rPr>
          <w:b/>
          <w:color w:val="1E293B"/>
          <w:sz w:val="28"/>
        </w:rPr>
        <w:t>Debugging And Logging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129 objective  Complete the independent build for Debugging And Logging: Apply debugging and logging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debugging and logging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Debugging And Logging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Debugging And Logging.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“Debugging And Logging”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Debugging And Logging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GitHub, local databases and open-source frameworks.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Day_129_Debugging_And_Logging/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Beyond_SoftwareDev_Internship\Day_129_Debugging_And_Logging\evidence, Beyond_SoftwareDev_Internship\Day_129_Debugging_And_Logging\notebooks, Beyond_SoftwareDev_Internship\Day_129_Debugging_And_Logging\src, Beyond_SoftwareDev_Internship\Day_129_Debugging_And_Logging\data, Beyond_SoftwareDev_Internship\Day_129_Debugging_And_Logging\output, Beyond_SoftwareDev_Internship\Day_129_Debugging_And_Logging\report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Beyond_SoftwareDev_Internship/Day_129_Debugging_And_Logging/{evidence,notebooks,src,data,output,report}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Debugging And Logging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debugging and logging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`src/day_129_lab.py`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day_129_lab.py — Independent build: Debugging And Logging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129 practical starter for Debugging And Logging.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'Debugging And Logging')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Debugging And Logging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Debugging And Logging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129 (Independent build) on Debugging And Logging.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