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135 STUDENT HANDBOOK</w:t>
      </w:r>
    </w:p>
    <w:p>
      <w:pPr>
        <w:jc w:val="center"/>
      </w:pPr>
      <w:r>
        <w:rPr>
          <w:b/>
          <w:color w:val="1E293B"/>
          <w:sz w:val="28"/>
        </w:rPr>
        <w:t>Security Fundamentals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135 objective  Complete the independent build for Security Fundamentals: Apply security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security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Security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Fundamentals.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Day_135_Security_Fundamentals/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Beyond_SoftwareDev_Internship\Day_135_Security_Fundamentals\evidence, Beyond_SoftwareDev_Internship\Day_135_Security_Fundamentals\notebooks, Beyond_SoftwareDev_Internship\Day_135_Security_Fundamentals\src, Beyond_SoftwareDev_Internship\Day_135_Security_Fundamentals\data, Beyond_SoftwareDev_Internship\Day_135_Security_Fundamentals\output, Beyond_SoftwareDev_Internship\Day_135_Security_Fundamentals\report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Beyond_SoftwareDev_Internship/Day_135_Security_Fundamentals/{evidence,notebooks,src,data,output,report}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Security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security fundamentals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day_135_lab.py — Independent build: Security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135 practical starter for Security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Fundamentals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135 (Independent build) on Security Fundamentals.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