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139 STUDENT HANDBOOK</w:t>
      </w:r>
    </w:p>
    <w:p>
      <w:pPr>
        <w:jc w:val="center"/>
      </w:pPr>
      <w:r>
        <w:rPr>
          <w:b/>
          <w:color w:val="1E293B"/>
          <w:sz w:val="28"/>
        </w:rPr>
        <w:t>Accessibility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139 objective  Complete the orientation and setup for Accessibility: Apply accessibility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accessibility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Accessibility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Accessibility.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“Accessibility”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Accessibility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Day_139_Accessibility/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Beyond_SoftwareDev_Internship\Day_139_Accessibility\evidence, Beyond_SoftwareDev_Internship\Day_139_Accessibility\notebooks, Beyond_SoftwareDev_Internship\Day_139_Accessibility\src, Beyond_SoftwareDev_Internship\Day_139_Accessibility\data, Beyond_SoftwareDev_Internship\Day_139_Accessibility\output, Beyond_SoftwareDev_Internship\Day_139_Accessibility\report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Beyond_SoftwareDev_Internship/Day_139_Accessibility/{evidence,notebooks,src,data,output,report}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Accessibility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accessibility.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day_139_lab.py — Orientation and setup: Accessibility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139 practical starter for Accessibility.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'Accessibility')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Accessibility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Accessibility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139 (Orientation and setup) on Accessibility.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