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150 STUDENT HANDBOOK</w:t>
      </w:r>
    </w:p>
    <w:p>
      <w:pPr>
        <w:jc w:val="center"/>
      </w:pPr>
      <w:r>
        <w:rPr>
          <w:b/>
          <w:color w:val="1E293B"/>
          <w:sz w:val="28"/>
        </w:rPr>
        <w:t>Performance Basics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150 objective  Complete the assessment and reflection for Performance Basics: Apply performance basics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performance basics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Performance Basics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Performance Basics.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“Performance Basics”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Performance Basics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Day_150_Performance_Basics/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Beyond_SoftwareDev_Internship\Day_150_Performance_Basics\evidence, Beyond_SoftwareDev_Internship\Day_150_Performance_Basics\notebooks, Beyond_SoftwareDev_Internship\Day_150_Performance_Basics\src, Beyond_SoftwareDev_Internship\Day_150_Performance_Basics\data, Beyond_SoftwareDev_Internship\Day_150_Performance_Basics\output, Beyond_SoftwareDev_Internship\Day_150_Performance_Basics\report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Beyond_SoftwareDev_Internship/Day_150_Performance_Basics/{evidence,notebooks,src,data,output,report}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Performance Basics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performance basics,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day_150_lab.py — Assessment and reflection: Performance Basics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150 practical starter for Performance Basics.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'Performance Basics')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Performance Basics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Performance Basics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150 (Assessment and reflection) on Performance Basics.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