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164 STUDENT HANDBOOK</w:t>
      </w:r>
    </w:p>
    <w:p>
      <w:pPr>
        <w:jc w:val="center"/>
      </w:pPr>
      <w:r>
        <w:rPr>
          <w:b/>
          <w:color w:val="1E293B"/>
          <w:sz w:val="28"/>
        </w:rPr>
        <w:t>Team Code Review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164 objective  Complete the guided practical for Team Code Review: Apply team code review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team code review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Team Code Review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Team Code Review.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“Team Code Review”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Team Code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Day_164_Team_Code_Review/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Beyond_SoftwareDev_Internship\Day_164_Team_Code_Review\evidence, Beyond_SoftwareDev_Internship\Day_164_Team_Code_Review\notebooks, Beyond_SoftwareDev_Internship\Day_164_Team_Code_Review\src, Beyond_SoftwareDev_Internship\Day_164_Team_Code_Review\data, Beyond_SoftwareDev_Internship\Day_164_Team_Code_Review\output, Beyond_SoftwareDev_Internship\Day_164_Team_Code_Review\report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Beyond_SoftwareDev_Internship/Day_164_Team_Code_Review/{evidence,notebooks,src,data,output,report}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Team Code Review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team code review.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day_164_lab.py — Guided practical: Team Code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164 practical starter for Team Code Review.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'Team Code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Team Code Review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Team Code Review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164 (Guided practical) on Team Code Review.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