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175 STUDENT HANDBOOK</w:t>
      </w:r>
    </w:p>
    <w:p>
      <w:pPr>
        <w:jc w:val="center"/>
      </w:pPr>
      <w:r>
        <w:rPr>
          <w:b/>
          <w:color w:val="1E293B"/>
          <w:sz w:val="28"/>
        </w:rPr>
        <w:t>Capstone Release And Handover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175 objective  Complete the orientation and setup for Capstone Release And Handover: Apply capstone release and handover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release and handover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Release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Release And Handover.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Release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Release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Day_175_Capstone_Release_And_Handover/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Beyond_SoftwareDev_Internship\Day_175_Capstone_Release_And_Handover\evidence, Beyond_SoftwareDev_Internship\Day_175_Capstone_Release_And_Handover\notebooks, Beyond_SoftwareDev_Internship\Day_175_Capstone_Release_And_Handover\src, Beyond_SoftwareDev_Internship\Day_175_Capstone_Release_And_Handover\data, Beyond_SoftwareDev_Internship\Day_175_Capstone_Release_And_Handover\output, Beyond_SoftwareDev_Internship\Day_175_Capstone_Release_And_Handover\report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Beyond_SoftwareDev_Internship/Day_175_Capstone_Release_And_Handover/{evidence,notebooks,src,data,output,report}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Capstone Release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capstone release and handover.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day_175_lab.py — Orientation and setup: Capstone Release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175 practical starter for Capstone Release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Release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Release And Handover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Release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175 (Orientation and setup) on Capstone Release And Handover.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