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Supervised Learning Foundations: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phase integration for Supervised Learning Foundations: Integrated ML Workflow: Apply Supervised Learning Foundations: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Supervised Learning Foundations: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Supervised Learning Foundations: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Supervised Learning Foundations: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“Supervised Learning Foundations: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Supervised Learning Foundations: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Day_49_Supervised_Learning_Foundations_Integrated_ML_Wo/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Beyond_ML_Internship\Day_49_Supervised_Learning_Foundations_Integrated_ML_Wo\evidence, Beyond_ML_Internship\Day_49_Supervised_Learning_Foundations_Integrated_ML_Wo\notebooks, Beyond_ML_Internship\Day_49_Supervised_Learning_Foundations_Integrated_ML_Wo\src, Beyond_ML_Internship\Day_49_Supervised_Learning_Foundations_Integrated_ML_Wo\data, Beyond_ML_Internship\Day_49_Supervised_Learning_Foundations_Integrated_ML_Wo\output, Beyond_ML_Internship\Day_49_Supervised_Learning_Foundations_Integrated_ML_Wo\report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Beyond_ML_Internship/Day_49_Supervised_Learning_Foundations_Integrated_ML_Wo/{evidence,notebooks,src,data,output,report}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Supervised Learning Foundations: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Supervised Learning Foundations: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Phase integration: Supervised Learning Foundations: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Supervised Learning Foundations: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'Supervised Learning Foundations: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Supervised Learning Foundations: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Supervised Learning Foundations: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(Phase integration) on Supervised Learning Foundations: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