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Container Volumes and Data Persistence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applied practice for Container Volumes and Data Persistence: Persist approved test data and verify behavior after container recreation.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Persist approved test data and verify behavior after container recreation.</w:t>
      </w:r>
    </w:p>
    <w:p>
      <w:pPr>
        <w:pStyle w:val="ListBullet"/>
      </w:pPr>
      <w:r>
        <w:rPr>
          <w:b w:val="0"/>
          <w:sz w:val="22"/>
        </w:rPr>
        <w:t>Explain Container Volumes and Data Persistence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 Volumes and Data Persistence.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 Volumes and Data Persistence”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Day_46_Container_Volumes_and_Data_Persistence/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Beyond_Cloud_Internship\Day_46_Container_Volumes_and_Data_Persistence\evidence, Beyond_Cloud_Internship\Day_46_Container_Volumes_and_Data_Persistence\notebooks, Beyond_Cloud_Internship\Day_46_Container_Volumes_and_Data_Persistence\src, Beyond_Cloud_Internship\Day_46_Container_Volumes_and_Data_Persistence\data, Beyond_Cloud_Internship\Day_46_Container_Volumes_and_Data_Persistence\output, Beyond_Cloud_Internship\Day_46_Container_Volumes_and_Data_Persistence\report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Beyond_Cloud_Internship/Day_46_Container_Volumes_and_Data_Persistence/{evidence,notebooks,src,data,output,report}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Container Volumes and Data Persistence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45 prerequisites and read the complete Day 46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Day_046_container_volumes_and_data_persistence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Persist approved test data and verify behavior after container recreation.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day_46_lab.py — Applied practice: Container Volumes and Data Persistence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46 practical starter for Container Volumes and Data Persistence.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 Volumes and Data Persistence')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 Volumes and Data Persistence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 Volumes and Data Persistence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(Applied practice) on Container Volumes and Data Persistence.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