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Compute Architecture Assessment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presentation for Compute Architecture Assessment: Deliver a scalable compute design with performance, cost, security, and failure controls.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 package, architecture/security/cost evidence, verified cleanup,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a scalable compute design with performance, cost, security, and failure controls.</w:t>
      </w:r>
    </w:p>
    <w:p>
      <w:pPr>
        <w:pStyle w:val="ListBullet"/>
      </w:pPr>
      <w:r>
        <w:rPr>
          <w:b w:val="0"/>
          <w:sz w:val="22"/>
        </w:rPr>
        <w:t>Explain Compute Architecture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 Architecture Assessment.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 Architecture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 Architecture 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local cloud emulator,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Day_90_Compute_Architecture_Assessment/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Beyond_Cloud_Internship\Day_90_Compute_Architecture_Assessment\evidence, Beyond_Cloud_Internship\Day_90_Compute_Architecture_Assessment\notebooks, Beyond_Cloud_Internship\Day_90_Compute_Architecture_Assessment\src, Beyond_Cloud_Internship\Day_90_Compute_Architecture_Assessment\data, Beyond_Cloud_Internship\Day_90_Compute_Architecture_Assessment\output, Beyond_Cloud_Internship\Day_90_Compute_Architecture_Assessment\report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Beyond_Cloud_Internship/Day_90_Compute_Architecture_Assessment/{evidence,notebooks,src,data,output,report}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Compute Architecture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89 prerequisites and read the complete Day 90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Day_090_compute_architecture_assessment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Deliver a scalable compute design with performance, cost, security, and failure controls.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`src/day_90_lab.py`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day_90_lab.py — Assessment and presentation: Compute Architecture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90 practical starter for Compute Architecture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 Architecture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 Architecture Assessment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 package, architecture/security/cost evidence, verified cleanup,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 Architecture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presentation) on Compute Architecture Assessment.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