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CLOUD COMPUTING INTERNSHIP</w:t>
      </w:r>
    </w:p>
    <w:p>
      <w:pPr>
        <w:jc w:val="center"/>
      </w:pPr>
      <w:r>
        <w:rPr>
          <w:b/>
          <w:color w:val="0B3F90"/>
          <w:sz w:val="44"/>
        </w:rPr>
        <w:t>DAY 94 STUDENT HANDBOOK</w:t>
      </w:r>
    </w:p>
    <w:p>
      <w:pPr>
        <w:jc w:val="center"/>
      </w:pPr>
      <w:r>
        <w:rPr>
          <w:b/>
          <w:color w:val="1E293B"/>
          <w:sz w:val="28"/>
        </w:rPr>
        <w:t>Encryption at Rest and Key Management Concepts</w:t>
      </w:r>
    </w:p>
    <w:p>
      <w:pPr>
        <w:spacing w:after="120"/>
      </w:pPr>
      <w:r>
        <w:rPr>
          <w:b w:val="0"/>
          <w:sz w:val="22"/>
        </w:rPr>
        <w:t>Guided laboratory.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Guided laboratory</w:t>
            </w:r>
          </w:p>
        </w:tc>
        <w:tc>
          <w:tcPr>
            <w:tcW w:type="dxa" w:w="2556"/>
          </w:tcPr>
          <w:p>
            <w:r>
              <w:rPr>
                <w:sz w:val="18"/>
              </w:rPr>
              <w:t>intermediate</w:t>
            </w:r>
          </w:p>
        </w:tc>
        <w:tc>
          <w:tcPr>
            <w:tcW w:type="dxa" w:w="2556"/>
          </w:tcPr>
          <w:p>
            <w:r>
              <w:rPr>
                <w:sz w:val="18"/>
              </w:rPr>
              <w:t>8.0 hours</w:t>
            </w:r>
          </w:p>
        </w:tc>
        <w:tc>
          <w:tcPr>
            <w:tcW w:type="dxa" w:w="2556"/>
          </w:tcPr>
          <w:p>
            <w:r>
              <w:rPr>
                <w:sz w:val="18"/>
              </w:rPr>
              <w:t>MinIO/local object storage, PostgreSQL/SQLite, Docker, provider sandbox where authorized</w:t>
            </w:r>
          </w:p>
        </w:tc>
      </w:tr>
    </w:tbl>
    <w:p/>
    <w:p>
      <w:pPr>
        <w:pStyle w:val="BeyondNote"/>
        <w:spacing w:after="160"/>
      </w:pPr>
      <w:r>
        <w:rPr>
          <w:b/>
          <w:color w:val="0B3F90"/>
          <w:sz w:val="20"/>
        </w:rPr>
        <w:t>Day 94 objective  Complete the guided laboratory for Encryption at Rest and Key Management Concepts: Demonstrate encryption and document key ownership and rotation.</w:t>
      </w:r>
    </w:p>
    <w:p>
      <w:pPr>
        <w:pStyle w:val="BeyondSafety"/>
        <w:spacing w:after="160"/>
      </w:pPr>
      <w:r>
        <w:rPr>
          <w:b/>
          <w:color w:val="9A3412"/>
          <w:sz w:val="20"/>
        </w:rPr>
        <w:t>Non-negotiable rule  Stay within Beyond-approved free tiers. Set billing alerts. Destroy unused resources daily. Never store secrets in public repos.</w:t>
      </w:r>
    </w:p>
    <w:p>
      <w:pPr>
        <w:pStyle w:val="BeyondWarning"/>
        <w:spacing w:after="160"/>
      </w:pPr>
      <w:r>
        <w:rPr>
          <w:b/>
          <w:color w:val="9A3412"/>
          <w:sz w:val="20"/>
        </w:rPr>
        <w:t>Continuity  Day 1 safety, evidence, and documentation rules remain in force. VirtualBox, Docker, GitHub, free tiers or local cloud-like stacks approved by Beyond.</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lab artifact, independent verification, cost/cleanup record, safety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Demonstrate encryption and document key ownership and rotation.</w:t>
      </w:r>
    </w:p>
    <w:p>
      <w:pPr>
        <w:pStyle w:val="ListBullet"/>
      </w:pPr>
      <w:r>
        <w:rPr>
          <w:b w:val="0"/>
          <w:sz w:val="22"/>
        </w:rPr>
        <w:t>Explain Encryption at Rest and Key Management Concepts to a supervisor in under two minutes.</w:t>
      </w:r>
    </w:p>
    <w:p>
      <w:pPr>
        <w:pStyle w:val="ListBullet"/>
      </w:pPr>
      <w:r>
        <w:rPr>
          <w:b w:val="0"/>
          <w:sz w:val="22"/>
        </w:rPr>
        <w:t>Configure or verify the approved tools required for Encryption at Rest and Key Management Concepts.</w:t>
      </w:r>
    </w:p>
    <w:p>
      <w:pPr>
        <w:pStyle w:val="ListBullet"/>
      </w:pPr>
      <w:r>
        <w:rPr>
          <w:b w:val="0"/>
          <w:sz w:val="22"/>
        </w:rPr>
        <w:t>Implement or perform the guided laboratory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“Encryption at Rest and Key Management Concepts”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Core topic skill</w:t>
            </w:r>
          </w:p>
        </w:tc>
        <w:tc>
          <w:tcPr>
            <w:tcW w:type="dxa" w:w="2045"/>
          </w:tcPr>
          <w:p>
            <w:r>
              <w:rPr>
                <w:sz w:val="18"/>
              </w:rPr>
              <w:t>Professional practice for Encryption at Rest and Key Management Concepts</w:t>
            </w:r>
          </w:p>
        </w:tc>
        <w:tc>
          <w:tcPr>
            <w:tcW w:type="dxa" w:w="2045"/>
          </w:tcPr>
          <w:p>
            <w:r>
              <w:rPr>
                <w:sz w:val="18"/>
              </w:rPr>
              <w:t>Complete today's practical objective</w:t>
            </w:r>
          </w:p>
        </w:tc>
        <w:tc>
          <w:tcPr>
            <w:tcW w:type="dxa" w:w="2045"/>
          </w:tcPr>
          <w:p>
            <w:r>
              <w:rPr>
                <w:sz w:val="18"/>
              </w:rPr>
              <w:t>Shallow buzzword-only work</w:t>
            </w:r>
          </w:p>
        </w:tc>
        <w:tc>
          <w:tcPr>
            <w:tcW w:type="dxa" w:w="2045"/>
          </w:tcPr>
          <w:p>
            <w:r>
              <w:rPr>
                <w:sz w:val="18"/>
              </w:rPr>
              <w:t>Demonstrate with evidence</w:t>
            </w:r>
          </w:p>
        </w:tc>
      </w:tr>
      <w:tr>
        <w:tc>
          <w:tcPr>
            <w:tcW w:type="dxa" w:w="2045"/>
          </w:tcPr>
          <w:p>
            <w:r>
              <w:rPr>
                <w:sz w:val="18"/>
              </w:rPr>
              <w:t>Tool discipline</w:t>
            </w:r>
          </w:p>
        </w:tc>
        <w:tc>
          <w:tcPr>
            <w:tcW w:type="dxa" w:w="2045"/>
          </w:tcPr>
          <w:p>
            <w:r>
              <w:rPr>
                <w:sz w:val="18"/>
              </w:rPr>
              <w:t>Use only approved tools/versions</w:t>
            </w:r>
          </w:p>
        </w:tc>
        <w:tc>
          <w:tcPr>
            <w:tcW w:type="dxa" w:w="2045"/>
          </w:tcPr>
          <w:p>
            <w:r>
              <w:rPr>
                <w:sz w:val="18"/>
              </w:rPr>
              <w:t>Verify tools before lab</w:t>
            </w:r>
          </w:p>
        </w:tc>
        <w:tc>
          <w:tcPr>
            <w:tcW w:type="dxa" w:w="2045"/>
          </w:tcPr>
          <w:p>
            <w:r>
              <w:rPr>
                <w:sz w:val="18"/>
              </w:rPr>
              <w:t>Unapproved downloads</w:t>
            </w:r>
          </w:p>
        </w:tc>
        <w:tc>
          <w:tcPr>
            <w:tcW w:type="dxa" w:w="2045"/>
          </w:tcPr>
          <w:p>
            <w:r>
              <w:rPr>
                <w:sz w:val="18"/>
              </w:rPr>
              <w:t>Official sources only</w:t>
            </w:r>
          </w:p>
        </w:tc>
      </w:tr>
      <w:tr>
        <w:tc>
          <w:tcPr>
            <w:tcW w:type="dxa" w:w="2045"/>
          </w:tcPr>
          <w:p>
            <w:r>
              <w:rPr>
                <w:sz w:val="18"/>
              </w:rPr>
              <w:t>Professional documentation</w:t>
            </w:r>
          </w:p>
        </w:tc>
        <w:tc>
          <w:tcPr>
            <w:tcW w:type="dxa" w:w="2045"/>
          </w:tcPr>
          <w:p>
            <w:r>
              <w:rPr>
                <w:sz w:val="18"/>
              </w:rPr>
              <w:t>Clear enough for handover</w:t>
            </w:r>
          </w:p>
        </w:tc>
        <w:tc>
          <w:tcPr>
            <w:tcW w:type="dxa" w:w="2045"/>
          </w:tcPr>
          <w:p>
            <w:r>
              <w:rPr>
                <w:sz w:val="18"/>
              </w:rPr>
              <w:t>Write procedure + results</w:t>
            </w:r>
          </w:p>
        </w:tc>
        <w:tc>
          <w:tcPr>
            <w:tcW w:type="dxa" w:w="2045"/>
          </w:tcPr>
          <w:p>
            <w:r>
              <w:rPr>
                <w:sz w:val="18"/>
              </w:rPr>
              <w:t>Undocumented changes</w:t>
            </w:r>
          </w:p>
        </w:tc>
        <w:tc>
          <w:tcPr>
            <w:tcW w:type="dxa" w:w="2045"/>
          </w:tcPr>
          <w:p>
            <w:r>
              <w:rPr>
                <w:sz w:val="18"/>
              </w:rPr>
              <w:t>README + report template</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93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MinIO/local object storage, PostgreSQL/SQLite, Docker, provider sandbox where authorized.</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MinIO/local object storage, PostgreSQL/SQLite, Docker, provider sandbox where authorized</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Beyond_Cloud_Internship/</w:t>
      </w:r>
    </w:p>
    <w:p>
      <w:pPr>
        <w:spacing w:after="0" w:before="0"/>
        <w:shd w:fill="F1F5F9" w:val="clear"/>
      </w:pPr>
      <w:r>
        <w:rPr>
          <w:rFonts w:ascii="Consolas" w:hAnsi="Consolas"/>
          <w:b w:val="0"/>
          <w:sz w:val="18"/>
        </w:rPr>
        <w:t>└── Day_94_Encryption_at_Rest_and_Key_Management_Concepts/</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Beyond_Cloud_Internship\Day_94_Encryption_at_Rest_and_Key_Management_Concepts\evidence, Beyond_Cloud_Internship\Day_94_Encryption_at_Rest_and_Key_Management_Concepts\notebooks, Beyond_Cloud_Internship\Day_94_Encryption_at_Rest_and_Key_Management_Concepts\src, Beyond_Cloud_Internship\Day_94_Encryption_at_Rest_and_Key_Management_Concepts\data, Beyond_Cloud_Internship\Day_94_Encryption_at_Rest_and_Key_Management_Concepts\output, Beyond_Cloud_Internship\Day_94_Encryption_at_Rest_and_Key_Management_Concepts\report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Beyond_Cloud_Internship/Day_94_Encryption_at_Rest_and_Key_Management_Concepts/{evidence,notebooks,src,data,output,report}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Guided laboratory: Encryption at Rest and Key Management Concepts</w:t>
      </w:r>
    </w:p>
    <w:p>
      <w:pPr>
        <w:spacing w:after="120"/>
      </w:pPr>
      <w:r>
        <w:rPr>
          <w:b w:val="0"/>
          <w:sz w:val="22"/>
        </w:rPr>
        <w:t>Curriculum instructions (expanded below into executable steps):</w:t>
      </w:r>
    </w:p>
    <w:p>
      <w:pPr>
        <w:spacing w:after="120"/>
      </w:pPr>
      <w:r>
        <w:rPr>
          <w:b w:val="0"/>
          <w:sz w:val="20"/>
        </w:rPr>
        <w:t>• Review Day 93 prerequisites and read the complete Day 94 objective before changing any lab resource.</w:t>
      </w:r>
    </w:p>
    <w:p>
      <w:pPr>
        <w:spacing w:after="120"/>
      </w:pPr>
      <w:r>
        <w:rPr>
          <w:b w:val="0"/>
          <w:sz w:val="20"/>
        </w:rPr>
        <w:t>• Confirm written authorization, account/sandbox boundary, region, quota, budget alert, and cleanup responsibility before provisioning.</w:t>
      </w:r>
    </w:p>
    <w:p>
      <w:pPr>
        <w:spacing w:after="120"/>
      </w:pPr>
      <w:r>
        <w:rPr>
          <w:b w:val="0"/>
          <w:sz w:val="20"/>
        </w:rPr>
        <w:t>• Verify only the tools required today and record versions; prefer local emulators when provider access or free-tier status is uncertain.</w:t>
      </w:r>
    </w:p>
    <w:p>
      <w:pPr>
        <w:spacing w:after="120"/>
      </w:pPr>
      <w:r>
        <w:rPr>
          <w:b w:val="0"/>
          <w:sz w:val="20"/>
        </w:rPr>
        <w:t>• Create Day_094_encryption_at_rest_and_key_management_concepts with evidence, config or src, output, and report folders. Prevent secrets and state files from entering version control.</w:t>
      </w:r>
    </w:p>
    <w:p>
      <w:pPr>
        <w:spacing w:after="120"/>
      </w:pPr>
      <w:r>
        <w:rPr>
          <w:b w:val="0"/>
          <w:sz w:val="20"/>
        </w:rPr>
        <w:t>• Complete the practical objective: Demonstrate encryption and document key ownership and rotation.</w:t>
      </w:r>
    </w:p>
    <w:p>
      <w:pPr>
        <w:spacing w:after="120"/>
      </w:pPr>
      <w:r>
        <w:rPr>
          <w:b w:val="0"/>
          <w:sz w:val="20"/>
        </w:rPr>
        <w:t>• Record commands/configuration, expected result, observed result, resource identifiers without secrets, cost/usage check, and any deviations.</w:t>
      </w:r>
    </w:p>
    <w:p>
      <w:pPr>
        <w:spacing w:after="120"/>
      </w:pPr>
      <w:r>
        <w:rPr>
          <w:b w:val="0"/>
          <w:sz w:val="20"/>
        </w:rPr>
        <w:t>• Verify independently using a second command, connectivity test, configuration diff, monitoring view, clean rerun, restore test, or peer review.</w:t>
      </w:r>
    </w:p>
    <w:p>
      <w:pPr>
        <w:spacing w:after="120"/>
      </w:pPr>
      <w:r>
        <w:rPr>
          <w:b w:val="0"/>
          <w:sz w:val="20"/>
        </w:rPr>
        <w:t>• Stop and remove only assigned disposable resources; verify deletion, released IPs/storage, stopped services, and current billing/usage dashboard where applicable.</w:t>
      </w:r>
    </w:p>
    <w:p>
      <w:pPr>
        <w:spacing w:after="120"/>
      </w:pPr>
      <w:r>
        <w:rPr>
          <w:b w:val="0"/>
          <w:sz w:val="20"/>
        </w:rPr>
        <w:t>• Package evidence and write a professional report covering architecture, security, cost, verification, troubleshooting, limitations, and AI/tool assistance.</w:t>
      </w:r>
    </w:p>
    <w:p>
      <w:pPr>
        <w:spacing w:after="120"/>
      </w:pPr>
      <w:r>
        <w:rPr>
          <w:b w:val="0"/>
          <w:sz w:val="22"/>
        </w:rPr>
        <w:t>Create `src/day_94_lab.py` (starter):</w:t>
      </w:r>
    </w:p>
    <w:p>
      <w:pPr>
        <w:spacing w:after="0" w:before="0"/>
        <w:shd w:fill="F1F5F9" w:val="clear"/>
      </w:pPr>
      <w:r>
        <w:rPr>
          <w:rFonts w:ascii="Consolas" w:hAnsi="Consolas"/>
          <w:b w:val="0"/>
          <w:sz w:val="18"/>
        </w:rPr>
        <w:t># day_94_lab.py — Guided laboratory: Encryption at Rest and Key Management Concepts</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94 practical starter for Encryption at Rest and Key Management Concepts.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'Encryption at Rest and Key Management Concepts')</w:t>
      </w:r>
    </w:p>
    <w:p>
      <w:pPr>
        <w:spacing w:after="0" w:before="0"/>
        <w:shd w:fill="F1F5F9" w:val="clear"/>
      </w:pPr>
      <w:r>
        <w:rPr>
          <w:rFonts w:ascii="Consolas" w:hAnsi="Consolas"/>
          <w:b w:val="0"/>
          <w:sz w:val="18"/>
        </w:rPr>
        <w:t xml:space="preserve">    print("Day mode:", 'Guided laboratory')</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day-94_preflight.png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day-94_folders.png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day-94_tools.png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day-94_practical.png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day-94_verify.png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day-94_pack_list.png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Cloud cost &amp; security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day-94_tools.png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day-94_practical.png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day-94_verify.png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report/day-94_technical_report.md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Stay within Beyond-approved free tiers. Set billing alerts. Destroy unused resources daily. Never store secrets in publi…</w:t>
      </w:r>
    </w:p>
    <w:p>
      <w:pPr>
        <w:pStyle w:val="Heading2"/>
      </w:pPr>
      <w:r>
        <w:t>B. Technical completion checklist</w:t>
      </w:r>
    </w:p>
    <w:p>
      <w:pPr>
        <w:pStyle w:val="ListBullet"/>
      </w:pPr>
      <w:r>
        <w:rPr>
          <w:b w:val="0"/>
          <w:sz w:val="22"/>
        </w:rPr>
        <w:t>Objective addressed for Encryption at Rest and Key Management Concepts</w:t>
      </w:r>
    </w:p>
    <w:p>
      <w:pPr>
        <w:pStyle w:val="ListBullet"/>
      </w:pPr>
      <w:r>
        <w:rPr>
          <w:b w:val="0"/>
          <w:sz w:val="22"/>
        </w:rPr>
        <w:t>Guided laboratory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lab artifact, independent verification, cost/cleanup record, safety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Encryption at Rest and Key Management Concepts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94 (Guided laboratory) on Encryption at Rest and Key Management Concepts. I worked only in the authorized Beyond cloud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Docker docs — https://docs.docker.com/</w:t>
      </w:r>
    </w:p>
    <w:p>
      <w:pPr>
        <w:pStyle w:val="ListBullet"/>
      </w:pPr>
      <w:r>
        <w:rPr>
          <w:b w:val="0"/>
          <w:sz w:val="22"/>
        </w:rPr>
        <w:t>NIST CSF — https://www.nist.gov/cyberframework</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rPr>
      <w:b/>
      <w:color w:val="0B3F90"/>
      <w:sz w:val="20"/>
    </w:rPr>
  </w:style>
  <w:style w:type="paragraph" w:customStyle="1" w:styleId="BeyondSafety">
    <w:name w:val="Beyond Safety"/>
    <w:rPr>
      <w:b/>
      <w:color w:val="9A3412"/>
      <w:sz w:val="20"/>
    </w:rPr>
  </w:style>
  <w:style w:type="paragraph" w:customStyle="1" w:styleId="BeyondWarning">
    <w:name w:val="Beyond Warning"/>
    <w:rPr>
      <w:b/>
      <w:color w:val="9A34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