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Authorization And Rules Of Engagement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Ubuntu/Windows VMs,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concept development for Authorization And Rules Of Engagement — Applied Baseline Lab: Complete a supervised applied lab for authorization and rules of engagement,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authorization and rules of engagement,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Authorization And Rules Of Engagement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Authorization And Rules Of Engagement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“Authorization And Rules Of Engagement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Authorization And Rules Of Engagement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Ubuntu/Windows VMs,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Ubuntu/Windows VMs,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Day_02_Authorization_And_Rules_Of_Engagement_Applied_Ba/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Beyond_CyberSecurity_Internship\Day_02_Authorization_And_Rules_Of_Engagement_Applied_Ba\evidence, Beyond_CyberSecurity_Internship\Day_02_Authorization_And_Rules_Of_Engagement_Applied_Ba\notebooks, Beyond_CyberSecurity_Internship\Day_02_Authorization_And_Rules_Of_Engagement_Applied_Ba\src, Beyond_CyberSecurity_Internship\Day_02_Authorization_And_Rules_Of_Engagement_Applied_Ba\data, Beyond_CyberSecurity_Internship\Day_02_Authorization_And_Rules_Of_Engagement_Applied_Ba\output, Beyond_CyberSecurity_Internship\Day_02_Authorization_And_Rules_Of_Engagement_Applied_Ba\report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Beyond_CyberSecurity_Internship/Day_02_Authorization_And_Rules_Of_Engagement_Applied_Ba/{evidence,notebooks,src,data,output,report}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Authorization And Rules Of Engagement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 scope, prerequisite from Day 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Ubuntu/Windows VMs,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Day_002_authorization_and_rules_of_engagement__applied_baseline_lab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authorization and rules of engagement,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Concept development: Authorization And Rules Of Engagement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Authorization And Rules Of Engagement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'Authorization And Rules Of Engagement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Authorization And Rules Of Engagement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Authorization And Rules Of Engagement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(Concept development) on Authorization And Rules Of Engagement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