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Directory Services And Federation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Directory Services And Federation — Design and Technique: Explain and demonstrate directory services and federation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directory services and federation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Directory Services And Federation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Directory Services And Federation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“Directory Services And Federation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Directory Services And Federation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local IAM labs, Windows/Linux VMs, policy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Day_55_Directory_Services_And_Federation_Design_and_Tec/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Beyond_CyberSecurity_Internship\Day_55_Directory_Services_And_Federation_Design_and_Tec\evidence, Beyond_CyberSecurity_Internship\Day_55_Directory_Services_And_Federation_Design_and_Tec\notebooks, Beyond_CyberSecurity_Internship\Day_55_Directory_Services_And_Federation_Design_and_Tec\src, Beyond_CyberSecurity_Internship\Day_55_Directory_Services_And_Federation_Design_and_Tec\data, Beyond_CyberSecurity_Internship\Day_55_Directory_Services_And_Federation_Design_and_Tec\output, Beyond_CyberSecurity_Internship\Day_55_Directory_Services_And_Federation_Design_and_Tec\report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Beyond_CyberSecurity_Internship/Day_55_Directory_Services_And_Federation_Design_and_Tec/{evidence,notebooks,src,data,output,report}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Directory Services And Federation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55 scope, prerequisite from Day 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local IAM labs, Windows/Linux VMs, policy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Day_055_directory_services_and_federation__design_and_technique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directory services and federation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Applied practice: Directory Services And Federation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Directory Services And Federation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'Directory Services And Federation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Directory Services And Federation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Directory Services And Federation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Directory Services And Federation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