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Risk Scoring And Prioritization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applied practice for Risk Scoring And Prioritization — Design and Technique: Explain and demonstrate risk scoring and prioritization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risk scoring and prioritization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Risk Scoring And Prioritization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Risk Scoring And Prioritization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“Risk Scoring And Prioritization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approved scanners, OWASP Juice Shop,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Day_75_Risk_Scoring_And_Prioritization_Design_and_Techn/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Beyond_CyberSecurity_Internship\Day_75_Risk_Scoring_And_Prioritization_Design_and_Techn\evidence, Beyond_CyberSecurity_Internship\Day_75_Risk_Scoring_And_Prioritization_Design_and_Techn\notebooks, Beyond_CyberSecurity_Internship\Day_75_Risk_Scoring_And_Prioritization_Design_and_Techn\src, Beyond_CyberSecurity_Internship\Day_75_Risk_Scoring_And_Prioritization_Design_and_Techn\data, Beyond_CyberSecurity_Internship\Day_75_Risk_Scoring_And_Prioritization_Design_and_Techn\output, Beyond_CyberSecurity_Internship\Day_75_Risk_Scoring_And_Prioritization_Design_and_Techn\report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Beyond_CyberSecurity_Internship/Day_75_Risk_Scoring_And_Prioritization_Design_and_Techn/{evidence,notebooks,src,data,output,report}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Risk Scoring And Prioritization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75 scope, prerequisite from Day 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approved scanners, OWASP Juice Shop,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Day_075_risk_scoring_and_prioritization__design_and_technique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risk scoring and prioritization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day_75_lab.py — Applied practice: Risk Scoring And Prioritization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75 practical starter for Risk Scoring And Prioritization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'Risk Scoring And Prioritization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Risk Scoring And Prioritization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Risk Scoring And Prioritization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(Applied practice) on Risk Scoring And Prioritization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