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Incident Response and Forensics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integration and documentation for Incident Response and Forensics — Integration, Documentation, and Handover: Integrate the four incident response and forensics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incident response and forensics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Incident Response and Forensics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and Forensics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and Forensics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Autopsy/approved tools, Wireshark, hash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Day_119_Incident_Response_and_Forensics_Integration_Docu/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Beyond_CyberSecurity_Internship\Day_119_Incident_Response_and_Forensics_Integration_Docu\evidence, Beyond_CyberSecurity_Internship\Day_119_Incident_Response_and_Forensics_Integration_Docu\notebooks, Beyond_CyberSecurity_Internship\Day_119_Incident_Response_and_Forensics_Integration_Docu\src, Beyond_CyberSecurity_Internship\Day_119_Incident_Response_and_Forensics_Integration_Docu\data, Beyond_CyberSecurity_Internship\Day_119_Incident_Response_and_Forensics_Integration_Docu\output, Beyond_CyberSecurity_Internship\Day_119_Incident_Response_and_Forensics_Integration_Docu\report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Beyond_CyberSecurity_Internship/Day_119_Incident_Response_and_Forensics_Integration_Docu/{evidence,notebooks,src,data,output,report}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Incident Response and Forensics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119 scope, prerequisite from Day 118,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Autopsy/approved tools, Wireshark, hash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Day_119_incident_response_and_forensics__integration_documentation_and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incident response and forensics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Integration and documentation: Incident Response and Forensics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Incident Response and Forensics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Response and Forensics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and Forensics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and Forensics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(Integration and documentation) on Incident Response and Forensics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