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Security Testing Governance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concept development for Security Testing Governance — Applied Baseline Lab: Complete a supervised applied lab for security testing governance,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security testing governance,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Security Testing Governance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Testing Governance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Testing Governance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backup lab, VM snapshots, risk templates,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Day_162_Security_Testing_Governance_Applied_Baseline_Lab/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Beyond_CyberSecurity_Internship\Day_162_Security_Testing_Governance_Applied_Baseline_Lab\evidence, Beyond_CyberSecurity_Internship\Day_162_Security_Testing_Governance_Applied_Baseline_Lab\notebooks, Beyond_CyberSecurity_Internship\Day_162_Security_Testing_Governance_Applied_Baseline_Lab\src, Beyond_CyberSecurity_Internship\Day_162_Security_Testing_Governance_Applied_Baseline_Lab\data, Beyond_CyberSecurity_Internship\Day_162_Security_Testing_Governance_Applied_Baseline_Lab\output, Beyond_CyberSecurity_Internship\Day_162_Security_Testing_Governance_Applied_Baseline_Lab\report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Beyond_CyberSecurity_Internship/Day_162_Security_Testing_Governance_Applied_Baseline_Lab/{evidence,notebooks,src,data,output,report}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Security Testing Governance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162 scope, prerequisite from Day 161,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backup lab, VM snapshots, risk templates,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Day_162_security_testing_governance__applied_baseline_lab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security testing governance,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Concept development: Security Testing Governance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Security Testing Governance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Testing Governance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Testing Governance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Testing Governance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(Concept development) on Security Testing Governance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