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Incident Exercise And Remediation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applied practice for Incident Exercise And Remediation — Design and Technique: Explain and demonstrate incident exercise and remediation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incident exercise and remediation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Incident Exercise And Remediation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Exercise And Remediation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Exercise And Remediation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all approved lab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Day_175_Incident_Exercise_And_Remediation_Design_and_Tec/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Beyond_CyberSecurity_Internship\Day_175_Incident_Exercise_And_Remediation_Design_and_Tec\evidence, Beyond_CyberSecurity_Internship\Day_175_Incident_Exercise_And_Remediation_Design_and_Tec\notebooks, Beyond_CyberSecurity_Internship\Day_175_Incident_Exercise_And_Remediation_Design_and_Tec\src, Beyond_CyberSecurity_Internship\Day_175_Incident_Exercise_And_Remediation_Design_and_Tec\data, Beyond_CyberSecurity_Internship\Day_175_Incident_Exercise_And_Remediation_Design_and_Tec\output, Beyond_CyberSecurity_Internship\Day_175_Incident_Exercise_And_Remediation_Design_and_Tec\report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Beyond_CyberSecurity_Internship/Day_175_Incident_Exercise_And_Remediation_Design_and_Tec/{evidence,notebooks,src,data,output,report}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Incident Exercise And Remediation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175 scope, prerequisite from Day 174,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all approved lab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Day_175_incident_exercise_and_remediation__design_and_technique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incident exercise and remediation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day_175_lab.py — Applied practice: Incident Exercise And Remediation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175 practical starter for Incident Exercise And Remediation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'Incident Exercise And Remediation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Exercise And Remediation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Exercise And Remediation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(Applied practice) on Incident Exercise And Remediation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