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92 STUDENT HANDBOOK</w:t>
      </w:r>
    </w:p>
    <w:p>
      <w:pPr>
        <w:jc w:val="center"/>
      </w:pPr>
      <w:r>
        <w:rPr>
          <w:b/>
          <w:color w:val="1E293B"/>
          <w:sz w:val="28"/>
        </w:rPr>
        <w:t>Linear Regression Assumptions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92 objective  Complete the concept development for Linear Regression Assumptions — Applied Baseline Lab: Complete a supervised applied lab for linear regression assumptions,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linear regression assumptions,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Linear Regression Assumptions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Linear Regression Assumptions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“Linear Regression Assumptions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Day_92_Linear_Regression_Assumptions_Applied_Baseline_L/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Beyond_DataScience_Internship\Day_92_Linear_Regression_Assumptions_Applied_Baseline_L\evidence, Beyond_DataScience_Internship\Day_92_Linear_Regression_Assumptions_Applied_Baseline_L\notebooks, Beyond_DataScience_Internship\Day_92_Linear_Regression_Assumptions_Applied_Baseline_L\src, Beyond_DataScience_Internship\Day_92_Linear_Regression_Assumptions_Applied_Baseline_L\data, Beyond_DataScience_Internship\Day_92_Linear_Regression_Assumptions_Applied_Baseline_L\output, Beyond_DataScience_Internship\Day_92_Linear_Regression_Assumptions_Applied_Baseline_L\report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Beyond_DataScience_Internship/Day_92_Linear_Regression_Assumptions_Applied_Baseline_L/{evidence,notebooks,src,data,output,report}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Linear Regression Assumptions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92 scope, prerequisite from Day 91,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statsmodels, pandas,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Day_092_linear_regression_assumptions__applied_baseline_lab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linear regression assumptions,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day_92_lab.py — Concept development: Linear Regression Assumptions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92 practical starter for Linear Regression Assumptions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'Linear Regression Assumptions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Linear Regression Assumptions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Linear Regression Assumptions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92 (Concept development) on Linear Regression Assumptions — Applied Baseline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