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Embeddings And Semantic Similarity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applied practice for Embeddings And Semantic Similarity — Design and Technique: Explain and demonstrate embeddings and semantic similarity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embeddings and semantic similarity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Embeddings And Semantic Similarity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Embeddings And Semantic Similarity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“Embeddings And Semantic Similarity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Embeddings And Semantic Similarity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spaCy/NLTK, sentence-transformers.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Day_145_Embeddings_And_Semantic_Similarity_Design_and_Te/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Beyond_DataScience_Internship\Day_145_Embeddings_And_Semantic_Similarity_Design_and_Te\evidence, Beyond_DataScience_Internship\Day_145_Embeddings_And_Semantic_Similarity_Design_and_Te\notebooks, Beyond_DataScience_Internship\Day_145_Embeddings_And_Semantic_Similarity_Design_and_Te\src, Beyond_DataScience_Internship\Day_145_Embeddings_And_Semantic_Similarity_Design_and_Te\data, Beyond_DataScience_Internship\Day_145_Embeddings_And_Semantic_Similarity_Design_and_Te\output, Beyond_DataScience_Internship\Day_145_Embeddings_And_Semantic_Similarity_Design_and_Te\report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Beyond_DataScience_Internship/Day_145_Embeddings_And_Semantic_Similarity_Design_and_Te/{evidence,notebooks,src,data,output,report}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Embeddings And Semantic Similarity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145 scope, prerequisite from Day 144,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spaCy/NLTK, sentence-transformers.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Day_145_embeddings_and_semantic_similarity__design_and_technique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embeddings and semantic similarity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day_145_lab.py — Applied practice: Embeddings And Semantic Similarity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145 practical starter for Embeddings And Semantic Similarity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'Embeddings And Semantic Similarity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Embeddings And Semantic Similarity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Embeddings And Semantic Similarity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(Applied practice) on Embeddings And Semantic Similarity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