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20 STUDENT HANDBOOK</w:t>
      </w:r>
    </w:p>
    <w:p>
      <w:pPr>
        <w:jc w:val="center"/>
      </w:pPr>
      <w:r>
        <w:rPr>
          <w:b/>
          <w:color w:val="1E293B"/>
          <w:sz w:val="28"/>
        </w:rPr>
        <w:t>Communication Systems Fundamentals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wired intercom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20 objective  Complete the assessment and presentation for Communication Systems Fundamentals — Assessment Project: Plan, execute, verify, present, and safely close an assessment project covering the complete communication systems fundamentals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communication systems fundamentals phase.</w:t>
      </w:r>
    </w:p>
    <w:p>
      <w:pPr>
        <w:pStyle w:val="ListBullet"/>
      </w:pPr>
      <w:r>
        <w:rPr>
          <w:b w:val="0"/>
          <w:sz w:val="22"/>
        </w:rPr>
        <w:t>Explain Communication Systems Fundamentals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Communication Systems Fundamentals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“Communication Systems Fundamentals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Communication Systems Fundamentals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wired intercom, diagramming tools, headsets, cable tester.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wired intercom, diagramming tools, headsets, cable tester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Day_20_Communication_Systems_Fundamentals_Assessment_Pr/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Communication Systems Fundamentals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20 scope, prerequisite from Day 19,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wired intercom, diagramming tools, headsets, cable tester.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Day_020_communication_systems_fundamentals__assessment_project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communication systems fundamentals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Communication Systems Fundamentals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"Communication Systems Fundamentals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Communication Systems Fundamentals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Communication Systems Fundamentals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20 (Assessment and presentation) on Communication Systems Fundamentals — Assessment Project.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