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27 STUDENT HANDBOOK</w:t>
      </w:r>
    </w:p>
    <w:p>
      <w:pPr>
        <w:jc w:val="center"/>
      </w:pPr>
      <w:r>
        <w:rPr>
          <w:b/>
          <w:color w:val="1E293B"/>
          <w:sz w:val="28"/>
        </w:rPr>
        <w:t>Continuity Polarity And Fault Isolation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intercom cable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27 objective  Complete the troubleshooting laboratory for Continuity Polarity And Fault Isolation — Troubleshooting and Failure Modes: Explain and demonstrate continuity polarity and fault isolation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continuity polarity and fault isolation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Continuity Polarity And Fault Isolation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Continuity Polarity And Fault Isolation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“Continuity Polarity And Fault Isolation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Continuity Polarity And Fault Isolation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intercom cables, cable tester, label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intercom cables, cable tester, label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Day_27_Continuity_Polarity_And_Fault_Isolation_Troubles/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Continuity Polarity And Fault Isolation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27 scope, prerequisite from Day 26,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intercom cables, cable tester, label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Day_027_continuity_polarity_and_fault_isolation__troubleshooting_and_f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continuity polarity and fault isolation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Continuity Polarity And Fault Isolation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"Continuity Polarity And Fault Isolation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Continuity Polarity And Fault Isolation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Continuity Polarity And Fault Isolation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27 (Troubleshooting laboratory) on Continuity Polarity And Fault Isolation — Troubleshooting and Failure Modes.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