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INTERCOM INTERNSHIP</w:t>
      </w:r>
    </w:p>
    <w:p>
      <w:pPr>
        <w:jc w:val="center"/>
      </w:pPr>
      <w:r>
        <w:rPr>
          <w:b/>
          <w:color w:val="0B3F90"/>
          <w:sz w:val="44"/>
        </w:rPr>
        <w:t>DAY 33 STUDENT HANDBOOK</w:t>
      </w:r>
    </w:p>
    <w:p>
      <w:pPr>
        <w:jc w:val="center"/>
      </w:pPr>
      <w:r>
        <w:rPr>
          <w:b/>
          <w:color w:val="1E293B"/>
          <w:sz w:val="28"/>
        </w:rPr>
        <w:t>Channels Beltpacks And Call Signaling — Architecture and Components</w:t>
      </w:r>
    </w:p>
    <w:p>
      <w:pPr>
        <w:spacing w:after="120"/>
      </w:pPr>
      <w:r>
        <w:rPr>
          <w:b w:val="0"/>
          <w:sz w:val="22"/>
        </w:rPr>
        <w:t>Guided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Guided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foundation-to-intermediate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wired/wireless intercom equipment, laptop-based communication tools, wired partylin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33 objective  Complete the guided laboratory for Channels Beltpacks And Call Signaling — Architecture and Components: Explain and demonstrate channels beltpacks and call signaling through an authorized baseline, measurable check, documented failure mode, and independent verification.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Keep channels professional. Test backup talk paths. Never leave beltpacks unattended in public guest areas.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wired/wireless intercom equipment and laptop configuration tools as assigned.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Explain and demonstrate channels beltpacks and call signaling through an authorized baseline, measurable check, documented failure mode, and independent verification.</w:t>
      </w:r>
    </w:p>
    <w:p>
      <w:pPr>
        <w:pStyle w:val="ListBullet"/>
      </w:pPr>
      <w:r>
        <w:rPr>
          <w:b w:val="0"/>
          <w:sz w:val="22"/>
        </w:rPr>
        <w:t>Explain Channels Beltpacks And Call Signaling — Architecture and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Channels Beltpacks And Call Signaling — Architecture and Components.</w:t>
      </w:r>
    </w:p>
    <w:p>
      <w:pPr>
        <w:pStyle w:val="ListBullet"/>
      </w:pPr>
      <w:r>
        <w:rPr>
          <w:b w:val="0"/>
          <w:sz w:val="22"/>
        </w:rPr>
        <w:t>Implement or perform the guided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“Channels Beltpacks And Call Signaling — Architecture and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Channel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talks to whom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channel assignment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Cross-talk in show-critical moment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Posted channel card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Call language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Clear, short, professional phrases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Practise standard calls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Jokes during cues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Etiquette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Backup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way to communicate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Test spare beltpack/channel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Single point of failure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Backup test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32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wired/wireless intercom equipment, laptop-based communication tools, wired partyline system, beltpacks, headsets, multimeter where approved.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wired/wireless intercom equipment, laptop-based communication tools, wired partyline system, beltpacks, headsets, multimeter where approved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Beyond_Intercom_Internship/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Day_33_Channels_Beltpacks_And_Call_Signaling_Architectu/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Guided laboratory: Channels Beltpacks And Call Signaling — Architecture and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33 scope, prerequisite from Day 32,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wired/wireless intercom equipment, laptop-based communication tools, wired partyline system, beltpacks, headsets, multimeter where approved.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Day_033_channels_beltpacks_and_call_signaling__architecture_and_compon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Explain and demonstrate channels beltpacks and call signaling through an authorized baseline, measurable check, documented failure mode, and independent verification.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33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Channels Beltpacks And Call Signaling — Architecture and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Guided laboratory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"Channels Beltpacks And Call Signaling — Architecture and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day-33_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day-33_pack_list.png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Comms etiquette &amp;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day-33_verify.png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report/day-33_technical_report.md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Keep channels professional. Test backup talk paths. Never leave beltpacks unattended in public guest areas.…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Channels Beltpacks And Call Signaling — Architecture and Components</w:t>
      </w:r>
    </w:p>
    <w:p>
      <w:pPr>
        <w:pStyle w:val="ListBullet"/>
      </w:pPr>
      <w:r>
        <w:rPr>
          <w:b w:val="0"/>
          <w:sz w:val="22"/>
        </w:rPr>
        <w:t>Guided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Channels Beltpacks And Call Signaling — Architecture and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33 (Guided laboratory) on Channels Beltpacks And Call Signaling — Architecture and Components. I worked only in the authorized Beyond production communications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System manuals assigned by Beyond</w:t>
      </w:r>
    </w:p>
    <w:p>
      <w:pPr>
        <w:pStyle w:val="ListBullet"/>
      </w:pPr>
      <w:r>
        <w:rPr>
          <w:b w:val="0"/>
          <w:sz w:val="22"/>
        </w:rPr>
        <w:t>Production call-language brief from supervisor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