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35 STUDENT HANDBOOK</w:t>
      </w:r>
    </w:p>
    <w:p>
      <w:pPr>
        <w:jc w:val="center"/>
      </w:pPr>
      <w:r>
        <w:rPr>
          <w:b/>
          <w:color w:val="1E293B"/>
          <w:sz w:val="28"/>
        </w:rPr>
        <w:t>Terminations Isolation And Hum — Design and Technique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wired partylin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35 objective  Complete the applied practice for Terminations Isolation And Hum — Design and Technique: Explain and demonstrate terminations isolation and hum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terminations isolation and hum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Terminations Isolation And Hum — Design and Technique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Terminations Isolation And Hum — Design and Technique.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“Terminations Isolation And Hum — Design and Technique”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Terminations Isolation And Hum — Design and Technique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wired partyline system, beltpacks, headsets, multimeter where approved.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wired partyline system, beltpacks, headsets, multimeter where approved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Day_35_Terminations_Isolation_And_Hum_Design_and_Techni/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Terminations Isolation And Hum — Design and Technique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35 scope, prerequisite from Day 34,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wired partyline system, beltpacks, headsets, multimeter where approved.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Day_035_terminations_isolation_and_hum__design_and_technique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terminations isolation and hum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Terminations Isolation And Hum — Design and Technique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Applied practice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"Terminations Isolation And Hum — Design and Technique"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Terminations Isolation And Hum — Design and Technique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Terminations Isolation And Hum — Design and Technique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35 (Applied practice) on Terminations Isolation And Hum — Design and Technique.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