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39 STUDENT HANDBOOK</w:t>
      </w:r>
    </w:p>
    <w:p>
      <w:pPr>
        <w:jc w:val="center"/>
      </w:pPr>
      <w:r>
        <w:rPr>
          <w:b/>
          <w:color w:val="1E293B"/>
          <w:sz w:val="28"/>
        </w:rPr>
        <w:t>Wired Partyline Systems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wired partylin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39 objective  Complete the integration and documentation for Wired Partyline Systems — Integration, Documentation, and Handover: Integrate the four wired partyline systems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wired partyline systems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Wired Partyline Systems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Wired Partyline Systems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“Wired Partyline Systems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Channel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talks to whom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channel assignment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Cross-talk in show-critical moment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Posted channel card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Call language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Clear, short, professional phrases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Practise standard calls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Jokes during cues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Etiquette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Backup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way to communicate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 spare beltpack/channel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Single point of failure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Backup test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wired partyline system, beltpacks, headsets, multimeter where approved.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wired partyline system, beltpacks, headsets, multimeter where approved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Day_39_Wired_Partyline_Systems_Integration_Documentatio/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Wired Partyline Systems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39 scope, prerequisite from Day 38,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wired partyline system, beltpacks, headsets, multimeter where approved.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Day_039_wired_partyline_systems__integration_documentation_and_handove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wired partyline systems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Wired Partyline Systems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Integration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"Wired Partyline Systems — Integration, Documentation, and Handover"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Wired Partyline Systems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Wired Partyline Systems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39 (Integration and documentation) on Wired Partyline Systems — Integration, Documentation, and Handover.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