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40 STUDENT HANDBOOK</w:t>
      </w:r>
    </w:p>
    <w:p>
      <w:pPr>
        <w:jc w:val="center"/>
      </w:pPr>
      <w:r>
        <w:rPr>
          <w:b/>
          <w:color w:val="1E293B"/>
          <w:sz w:val="28"/>
        </w:rPr>
        <w:t>Wired Partyline Systems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partylin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40 objective  Complete the assessment and presentation for Wired Partyline Systems — Assessment Project: Plan, execute, verify, present, and safely close an assessment project covering the complete wired partyline systems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wired partyline systems phase.</w:t>
      </w:r>
    </w:p>
    <w:p>
      <w:pPr>
        <w:pStyle w:val="ListBullet"/>
      </w:pPr>
      <w:r>
        <w:rPr>
          <w:b w:val="0"/>
          <w:sz w:val="22"/>
        </w:rPr>
        <w:t>Explain Wired Partyline Systems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Wired Partyline Systems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“Wired Partyline Systems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partyline system, beltpacks, headsets, multimeter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partyline system, beltpacks, headsets, multimeter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Day_40_Wired_Partyline_Systems_Assessment_Project/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Wired Partyline Systems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40 scope, prerequisite from Day 39,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partyline system, beltpacks, headsets, multimeter where 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Day_040_wired_partyline_systems__assessment_project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wired partyline systems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Wired Partyline Systems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"Wired Partyline Systems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Wired Partyline Systems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Wired Partyline Systems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40 (Assessment and presentation) on Wired Partyline Systems — Assessment Project.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