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41 STUDENT HANDBOOK</w:t>
      </w:r>
    </w:p>
    <w:p>
      <w:pPr>
        <w:jc w:val="center"/>
      </w:pPr>
      <w:r>
        <w:rPr>
          <w:b/>
          <w:color w:val="1E293B"/>
          <w:sz w:val="28"/>
        </w:rPr>
        <w:t>Radio Spectrum Channels And Coordination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wireless inter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41 objective  Complete the orientation and setup for Radio Spectrum Channels And Coordination — Foundations and Vocabulary: Explain and demonstrate radio spectrum channels and coordination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radio spectrum channels and coordination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Radio Spectrum Channels And Coordination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Radio Spectrum Channels And Coordination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“Radio Spectrum Channels And Coordination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Radio Spectrum Channels And Coordination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wireless intercom, spectrum/coordination tools, antennas, battery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wireless intercom, spectrum/coordination tools, antennas, battery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Day_41_Radio_Spectrum_Channels_And_Coordination_Foundat/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Radio Spectrum Channels And Coordination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41 scope, prerequisite from Day 40,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wireless intercom, spectrum/coordination tools, antennas, battery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Day_041_radio_spectrum_channels_and_coordination__foundations_and_voca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radio spectrum channels and coordination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41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Radio Spectrum Channels And Coordination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"Radio Spectrum Channels And Coordination — Foundations and Vocabulary"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day-41_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Radio Spectrum Channels And Coordination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Radio Spectrum Channels And Coordination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41 (Orientation and setup) on Radio Spectrum Channels And Coordination — Foundations and Vocabulary.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