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44 STUDENT HANDBOOK</w:t>
      </w:r>
    </w:p>
    <w:p>
      <w:pPr>
        <w:jc w:val="center"/>
      </w:pPr>
      <w:r>
        <w:rPr>
          <w:b/>
          <w:color w:val="1E293B"/>
          <w:sz w:val="28"/>
        </w:rPr>
        <w:t>Base Stations Antennas And Coverage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wireless inter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44 objective  Complete the guided laboratory for Base Stations Antennas And Coverage — Configuration Lab: Complete a supervised applied lab for base stations antennas and coverage,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base stations antennas and coverage,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Base Stations Antennas And Coverage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Base Stations Antennas And Coverage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“Base Stations Antennas And Coverage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wireless intercom, spectrum/coordination tools, antennas, battery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wireless intercom, spectrum/coordination tools, antennas, battery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Day_44_Base_Stations_Antennas_And_Coverage_Configuratio/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Base Stations Antennas And Coverage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44 scope, prerequisite from Day 43,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wireless intercom, spectrum/coordination tools, antennas, battery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Day_044_base_stations_antennas_and_coverage__configuration_lab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base stations antennas and coverage,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Base Stations Antennas And Coverage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"Base Stations Antennas And Coverage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Base Stations Antennas And Coverage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Base Stations Antennas And Coverage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44 (Guided laboratory) on Base Stations Antennas And Coverage — Configuration Lab.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