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53 STUDENT HANDBOOK</w:t>
      </w:r>
    </w:p>
    <w:p>
      <w:pPr>
        <w:jc w:val="center"/>
      </w:pPr>
      <w:r>
        <w:rPr>
          <w:b/>
          <w:color w:val="1E293B"/>
          <w:sz w:val="28"/>
        </w:rPr>
        <w:t>Crosspoints Conferences And Ifbs — Architecture and Components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equipment, laptop-based communication tools, matrix interco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53 objective  Complete the guided laboratory for Crosspoints Conferences And Ifbs — Architecture and Components: Explain and demonstrate crosspoints conferences and IFBs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crosspoints conferences and IFBs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Crosspoints Conferences And Ifbs — Architecture and Components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Crosspoints Conferences And Ifbs — Architecture and Components.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“Crosspoints Conferences And Ifbs — Architecture and Components”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Crosspoints Conferences And Ifbs — Architecture and 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equipment, laptop-based communication tools, matrix intercom/simulator, configuration software, panels, documentation.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equipment, laptop-based communication tools, matrix intercom/simulator, configuration software, panels, documentation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Day_53_Crosspoints_Conferences_And_Ifbs_Architecture_an/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Crosspoints Conferences And Ifbs — Architecture and Components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53 scope, prerequisite from Day 52,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wired/wireless intercom equipment, laptop-based communication tools, matrix intercom/simulator, configuration software, panels, documentation.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Day_053_crosspoints_conferences_and_ifbs__architecture_and_components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crosspoints conferences and IFBs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53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Crosspoints Conferences And Ifbs — Architecture and Components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"Crosspoints Conferences And Ifbs — Architecture and Components"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day-53_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Crosspoints Conferences And Ifbs — Architecture and Components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Crosspoints Conferences And Ifbs — Architecture and Components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53 (Guided laboratory) on Crosspoints Conferences And Ifbs — Architecture and Components.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