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65 STUDENT HANDBOOK</w:t>
      </w:r>
    </w:p>
    <w:p>
      <w:pPr>
        <w:jc w:val="center"/>
      </w:pPr>
      <w:r>
        <w:rPr>
          <w:b/>
          <w:color w:val="1E293B"/>
          <w:sz w:val="28"/>
        </w:rPr>
        <w:t>Network Redundancy And Latency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IP intercom eq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65 objective  Complete the applied practice for Network Redundancy And Latency — Design and Technique: Explain and demonstrate network redundancy and latency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network redundancy and latency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Network Redundancy And Latency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Redundancy And Latency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Redundancy And Latency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IP intercom equipment, managed switch lab, laptop software, packet capture.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IP intercom equipment, managed switch lab, laptop software, packet capture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Day_65_Network_Redundancy_And_Latency_Design_and_Techni/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Network Redundancy And Latency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65 scope, prerequisite from Day 64,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IP intercom equipment, managed switch lab, laptop software, packet capture.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Day_065_network_redundancy_and_latency__design_and_technique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network redundancy and latency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Network Redundancy And Latency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"Network Redundancy And Latency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Redundancy And Latency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Redundancy And Latency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65 (Applied practice) on Network Redundancy And Latency — Design and Technique.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