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79 STUDENT HANDBOOK</w:t>
      </w:r>
    </w:p>
    <w:p>
      <w:pPr>
        <w:jc w:val="center"/>
      </w:pPr>
      <w:r>
        <w:rPr>
          <w:b/>
          <w:color w:val="1E293B"/>
          <w:sz w:val="28"/>
        </w:rPr>
        <w:t>Headsets, Microphones, and User Ergonomics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headsets, belt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79 objective  Complete the integration and documentation for Headsets, Microphones, and User Ergonomics — Integration, Documentation, and Handover: Integrate the four headsets, microphones, and user ergonomics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headsets, microphones, and user ergonomics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Headsets, Microphones, and User Ergonomics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Headsets, Microphones, and User Ergonomics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“Headsets, Microphones, and User Ergonomics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headsets, beltpacks, measurement tools, hygiene supplies.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headsets, beltpacks, measurement tools, hygiene supplies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Day_79_Headsets_Microphones_and_User_Ergonomics_Integra/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Headsets, Microphones, and User Ergonomics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79 scope, prerequisite from Day 78,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headsets, beltpacks, measurement tools, hygiene supplies.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Day_079_headsets_microphones_and_user_ergonomics__integration_document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headsets, microphones, and user ergonomics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Headsets, Microphones, and User Ergonomics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"Headsets, Microphones, and User Ergonomics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Headsets, Microphones, and User Ergonomics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Headsets, Microphones, and User Ergonomics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79 (Integration and documentation) on Headsets, Microphones, and User Ergonomics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