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87 STUDENT HANDBOOK</w:t>
      </w:r>
    </w:p>
    <w:p>
      <w:pPr>
        <w:jc w:val="center"/>
      </w:pPr>
      <w:r>
        <w:rPr>
          <w:b/>
          <w:color w:val="1E293B"/>
          <w:sz w:val="28"/>
        </w:rPr>
        <w:t>Escalation Priority And Emergency Procedures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production int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87 objective  Complete the troubleshooting laboratory for Escalation Priority And Emergency Procedures — Troubleshooting and Failure Modes: Explain and demonstrate escalation priority and emergency procedures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escalation priority and emergency procedures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Escalation Priority And Emergency Procedures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Escalation Priority And Emergency Procedures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“Escalation Priority And Emergency Procedures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Escalation Priority And Emergency Procedures — Troubleshooting and Failure Modes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production intercom, show documentation, cue sheets, radios where approved.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production intercom, show documentation, cue sheets, radios where approved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Day_87_Escalation_Priority_And_Emergency_Procedures_Tro/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Escalation Priority And Emergency Procedures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87 scope, prerequisite from Day 86,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production intercom, show documentation, cue sheets, radios where approved.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Day_087_escalation_priority_and_emergency_procedures__troubleshooting_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escalation priority and emergency procedures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87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Escalation Priority And Emergency Procedures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Troubleshooting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"Escalation Priority And Emergency Procedures — Troubleshooting and Failure Modes"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day-87_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Escalation Priority And Emergency Procedures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Escalation Priority And Emergency Procedures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87 (Troubleshooting laboratory) on Escalation Priority And Emergency Procedures — Troubleshooting and Failure Modes.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