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91 STUDENT HANDBOOK</w:t>
      </w:r>
    </w:p>
    <w:p>
      <w:pPr>
        <w:jc w:val="center"/>
      </w:pPr>
      <w:r>
        <w:rPr>
          <w:b/>
          <w:color w:val="1E293B"/>
          <w:sz w:val="28"/>
        </w:rPr>
        <w:t>User Count Roles And Channel Requirements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diagramming to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91 objective  Complete the orientation and setup for User Count Roles And Channel Requirements — Foundations and Vocabulary: Explain and demonstrate user count roles and channel requirements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user count roles and channel requirements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User Count Roles And Channel Requirements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User Count Roles And Channel Requirements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“User Count Roles And Channel Requirements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User Count Roles And Channel Requirements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diagramming tools, equipment inventory, site plans, planning sheets.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diagramming tools, equipment inventory, site plans, planning sheets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Day_91_User_Count_Roles_And_Channel_Requirements_Founda/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User Count Roles And Channel Requirements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91 scope, prerequisite from Day 90,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diagramming tools, equipment inventory, site plans, planning sheets.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Day_091_user_count_roles_and_channel_requirements__foundations_and_voc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user count roles and channel requirements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User Count Roles And Channel Requirements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"User Count Roles And Channel Requirements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User Count Roles And Channel Requirements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User Count Roles And Channel Requirements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91 (Orientation and setup) on User Count Roles And Channel Requirements — Foundations and Vocabulary.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