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97 STUDENT HANDBOOK</w:t>
      </w:r>
    </w:p>
    <w:p>
      <w:pPr>
        <w:jc w:val="center"/>
      </w:pPr>
      <w:r>
        <w:rPr>
          <w:b/>
          <w:color w:val="1E293B"/>
          <w:sz w:val="28"/>
        </w:rPr>
        <w:t>Power Redundancy And Spare Strategy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diagramming to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97 objective  Complete the troubleshooting laboratory for Power Redundancy And Spare Strategy — Troubleshooting and Failure Modes: Explain and demonstrate power redundancy and spare strategy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power redundancy and spare strategy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Power Redundancy And Spare Strategy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Power Redundancy And Spare Strategy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“Power Redundancy And Spare Strategy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diagramming tools, equipment inventory, site plans, planning sheets.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diagramming tools, equipment inventory, site plans, planning sheets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Day_97_Power_Redundancy_And_Spare_Strategy_Troubleshoot/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Power Redundancy And Spare Strategy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97 scope, prerequisite from Day 96,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diagramming tools, equipment inventory, site plans, planning sheets.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Day_097_power_redundancy_and_spare_strategy__troubleshooting_and_failu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power redundancy and spare strategy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Power Redundancy And Spare Strategy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"Power Redundancy And Spare Strategy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Power Redundancy And Spare Strategy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Power Redundancy And Spare Strategy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97 (Troubleshooting laboratory) on Power Redundancy And Spare Strategy — Troubleshooting and Failure Modes.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