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123 STUDENT HANDBOOK</w:t>
      </w:r>
    </w:p>
    <w:p>
      <w:pPr>
        <w:jc w:val="center"/>
      </w:pPr>
      <w:r>
        <w:rPr>
          <w:b/>
          <w:color w:val="1E293B"/>
          <w:sz w:val="28"/>
        </w:rPr>
        <w:t>Noise Hum Distortion And Echo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wired/wireless intercom equipment, laptop-based communication tools, intercom lab,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123 objective  Complete the guided laboratory for Noise Hum Distortion And Echo — Architecture and Components: Explain and demonstrate noise hum distortion and echo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noise hum distortion and echo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Noise Hum Distortion And Echo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Noise Hum Distortion And Echo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“Noise Hum Distortion And Echo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Noise Hum Distortion And Echo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intercom lab, cable tester, approved meter, logs.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intercom lab, cable tester, approved meter, logs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Day_123_Noise_Hum_Distortion_And_Echo_Architecture_and_C/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Noise Hum Distortion And Echo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123 scope, prerequisite from Day 122,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intercom lab, cable tester, approved meter, logs.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Day_123_noise_hum_distortion_and_echo__architecture_and_components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noise hum distortion and echo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Noise Hum Distortion And Echo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"Noise Hum Distortion And Echo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Noise Hum Distortion And Echo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Noise Hum Distortion And Echo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123 (Guided laboratory) on Noise Hum Distortion And Echo — Architecture and Components.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