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125 STUDENT HANDBOOK</w:t>
      </w:r>
    </w:p>
    <w:p>
      <w:pPr>
        <w:jc w:val="center"/>
      </w:pPr>
      <w:r>
        <w:rPr>
          <w:b/>
          <w:color w:val="1E293B"/>
          <w:sz w:val="28"/>
        </w:rPr>
        <w:t>Dropouts Range And Rf Interference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 xml:space="preserve">Beyond wired/wireless intercom equipment, laptop-based communication tools, intercom lab, 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125 objective  Complete the applied practice for Dropouts Range And Rf Interference — Design and Technique: Explain and demonstrate dropouts range and RF interference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dropouts range and RF interference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Dropouts Range And Rf Interference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Dropouts Range And Rf Interference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“Dropouts Range And Rf Interference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Dropouts Range And Rf Interference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intercom lab, cable tester, approved meter, logs.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intercom lab, cable tester, approved meter, logs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Day_125_Dropouts_Range_And_Rf_Interference_Design_and_Te/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Dropouts Range And Rf Interference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125 scope, prerequisite from Day 124,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intercom lab, cable tester, approved meter, logs.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Day_125_dropouts_range_and_rf_interference__design_and_technique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dropouts range and RF interference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Dropouts Range And Rf Interference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"Dropouts Range And Rf Interference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Dropouts Range And Rf Interference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Dropouts Range And Rf Interference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125 (Applied practice) on Dropouts Range And Rf Interference — Design and Technique.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