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129 STUDENT HANDBOOK</w:t>
      </w:r>
    </w:p>
    <w:p>
      <w:pPr>
        <w:jc w:val="center"/>
      </w:pPr>
      <w:r>
        <w:rPr>
          <w:b/>
          <w:color w:val="1E293B"/>
          <w:sz w:val="28"/>
        </w:rPr>
        <w:t>Troubleshooting and Fault Isolation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wired/wireless intercom equipment, laptop-based communication tools, intercom lab,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129 objective  Complete the integration and documentation for Troubleshooting and Fault Isolation — Integration, Documentation, and Handover: Integrate the four troubleshooting and fault isolation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troubleshooting and fault isolation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Troubleshooting and Fault Isolation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Troubleshooting and Fault Isolation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“Troubleshooting and Fault Isolation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Troubleshooting and Fault Isolation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intercom lab, cable tester, approved meter, logs.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intercom lab, cable tester, approved meter, logs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Day_129_Troubleshooting_and_Fault_Isolation_Integration_/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Troubleshooting and Fault Isolation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129 scope, prerequisite from Day 128,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intercom lab, cable tester, approved meter, logs.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Day_129_troubleshooting_and_fault_isolation__integration_documentation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troubleshooting and fault isolation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Troubleshooting and Fault Isolation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"Troubleshooting and Fault Isolation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Troubleshooting and Fault Isolation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Troubleshooting and Fault Isolation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129 (Integration and documentation) on Troubleshooting and Fault Isolation — Integration, Documentation, and Handover.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