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Redundancy and Mission-Critical Operations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assessment and presentation for Redundancy and Mission-Critical Operations — Assessment Project: Plan, execute, verify, present, and safely close an assessment project covering the complete redundancy and mission-critical operations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redundancy and mission-critical operations phase.</w:t>
      </w:r>
    </w:p>
    <w:p>
      <w:pPr>
        <w:pStyle w:val="ListBullet"/>
      </w:pPr>
      <w:r>
        <w:rPr>
          <w:b w:val="0"/>
          <w:sz w:val="22"/>
        </w:rPr>
        <w:t>Explain Redundancy and Mission-Critical Operations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Mission-Critical Operations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Mission-Critical Operations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Mission-Critical Operations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Day_140_Redundancy_and_Mission_Critical_Operations_Asses/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Redundancy and Mission-Critical Operations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140 scope, prerequisite from Day 139,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Day_140_redundancy_and_mission_critical_operations__assessment_project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redundancy and mission-critical operations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Mission-Critical Operations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Mission-Critical Operations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Mission-Critical Operations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Mission-Critical Operations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(Assessment and presentation) on Redundancy and Mission-Critical Operations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