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146 STUDENT HANDBOOK</w:t>
      </w:r>
    </w:p>
    <w:p>
      <w:pPr>
        <w:jc w:val="center"/>
      </w:pPr>
      <w:r>
        <w:rPr>
          <w:b/>
          <w:color w:val="1E293B"/>
          <w:sz w:val="28"/>
        </w:rPr>
        <w:t>Privacy Confidentiality And Retention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logging tools,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146 objective  Complete the operations and measurement for Privacy Confidentiality And Retention — Operations and Measurement: Complete a supervised applied lab for privacy confidentiality and retention,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privacy confidentiality and retention,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Privacy Confidentiality And Retention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Privacy Confidentiality And Retention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“Privacy Confidentiality And Retention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Privacy Confidentiality And Retention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logging tools, documentation, secure storage, time reference.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logging tools, documentation, secure storage, time reference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Day_146_Privacy_Confidentiality_And_Retention_Operations/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Privacy Confidentiality And Retention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146 scope, prerequisite from Day 145,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logging tools, documentation, secure storage, time reference.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Day_146_privacy_confidentiality_and_retention__operations_and_measurem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privacy confidentiality and retention,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Privacy Confidentiality And Retention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"Privacy Confidentiality And Retention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Privacy Confidentiality And Retention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Privacy Confidentiality And Retention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146 (Operations and measurement) on Privacy Confidentiality And Retention — Operations and Measurement.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