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162 STUDENT HANDBOOK</w:t>
      </w:r>
    </w:p>
    <w:p>
      <w:pPr>
        <w:jc w:val="center"/>
      </w:pPr>
      <w:r>
        <w:rPr>
          <w:b/>
          <w:color w:val="1E293B"/>
          <w:sz w:val="28"/>
        </w:rPr>
        <w:t>Festival And Conference Channel Plans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wired/wireless intercom equipment, laptop-based communication tools, full intercom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162 objective  Complete the concept development for Festival And Conference Channel Plans — Applied Baseline Lab: Complete a supervised applied lab for festival and conference channel plans,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festival and conference channel plans,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Festival And Conference Channel Plans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Festival And Conference Channel Plans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“Festival And Conference Channel Plans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Festival And Conference Channel Plans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full intercom inventory, site plans, production documents,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full intercom inventory, site plans, production documents,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Day_162_Festival_And_Conference_Channel_Plans_Applied_Ba/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Festival And Conference Channel Plans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162 scope, prerequisite from Day 161,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full intercom inventory, site plans, production documents,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Day_162_festival_and_conference_channel_plans__applied_baseline_lab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festival and conference channel plans,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Festival And Conference Channel Plans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"Festival And Conference Channel Plans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Festival And Conference Channel Plans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Festival And Conference Channel Plans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162 (Concept development) on Festival And Conference Channel Plans — Applied Baseline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