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166 STUDENT HANDBOOK</w:t>
      </w:r>
    </w:p>
    <w:p>
      <w:pPr>
        <w:jc w:val="center"/>
      </w:pPr>
      <w:r>
        <w:rPr>
          <w:b/>
          <w:color w:val="1E293B"/>
          <w:sz w:val="28"/>
        </w:rPr>
        <w:t>Temporary Infrastructure And Public Areas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full intercom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166 objective  Complete the operations and measurement for Temporary Infrastructure And Public Areas — Operations and Measurement: Complete a supervised applied lab for temporary infrastructure and public areas,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temporary infrastructure and public areas,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Temporary Infrastructure And Public Areas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Temporary Infrastructure And Public Areas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“Temporary Infrastructure And Public Areas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Temporary Infrastructure And Public Areas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full intercom inventory, site plans, production documents,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full intercom inventory, site plans, production documents,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Day_166_Temporary_Infrastructure_And_Public_Areas_Operat/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Temporary Infrastructure And Public Areas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166 scope, prerequisite from Day 165,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full intercom inventory, site plans, production documents,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Day_166_temporary_infrastructure_and_public_areas__operations_and_meas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temporary infrastructure and public areas,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Temporary Infrastructure And Public Areas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"Temporary Infrastructure And Public Areas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Temporary Infrastructure And Public Areas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Temporary Infrastructure And Public Areas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166 (Operations and measurement) on Temporary Infrastructure And Public Areas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