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Intercom Capstone and Professional Readiness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all assigned 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presentation for Intercom Capstone and Professional Readiness — Assessment Project: Plan, execute, verify, present, and safely close an assessment project covering the complete intercom capstone and professional readiness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intercom capstone and professional readiness phase.</w:t>
      </w:r>
    </w:p>
    <w:p>
      <w:pPr>
        <w:pStyle w:val="ListBullet"/>
      </w:pPr>
      <w:r>
        <w:rPr>
          <w:b w:val="0"/>
          <w:sz w:val="22"/>
        </w:rPr>
        <w:t>Explain Intercom Capstone and Professional Readiness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Intercom Capstone and Professional Readiness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“Intercom Capstone and Professional Readiness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all assigned intercom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all assigned intercom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Day_180_Intercom_Capstone_and_Professional_Readiness_Ass/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Intercom Capstone and Professional Readiness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180 scope, prerequisite from Day 179,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all assigned intercom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Day_180_intercom_capstone_and_professional_readiness__assessment_proje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intercom capstone and professional readiness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Intercom Capstone and Professional Readiness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"Intercom Capstone and Professional Readiness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Intercom Capstone and Professional Readiness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Intercom Capstone and Professional Readiness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presentation) on Intercom Capstone and Professional Readiness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