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7 STUDENT HANDBOOK</w:t>
      </w:r>
    </w:p>
    <w:p>
      <w:pPr>
        <w:jc w:val="center"/>
      </w:pPr>
      <w:r>
        <w:rPr>
          <w:b/>
          <w:color w:val="1E293B"/>
          <w:sz w:val="28"/>
        </w:rPr>
        <w:t>Rated Hardware Secondary Safety And Inspection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PPE, approved rigging hardware,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 objective  Complete the troubleshooting laboratory for Rated Hardware Secondary Safety And Inspection — Troubleshooting and Failure Modes: Explain and demonstrate rated hardware secondary safety and inspection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rated hardware secondary safety and inspection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Rated Hardware Secondary Safety And Inspection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Rated Hardware Secondary Safety And Inspection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“Rated Hardware Secondary Safety And Inspection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Rated Hardware Secondary Safety And Inspection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PPE, approved rigging hardware, multimeter where authorized,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PPE, approved rigging hardware, multimeter where authorized,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Day_07_Rated_Hardware_Secondary_Safety_And_Inspection_T/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Rated Hardware Secondary Safety And Inspection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 scope, prerequisite from Day 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PPE, approved rigging hardware, multimeter where authorized,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Day_007_rated_hardware_secondary_safety_and_inspection__troubleshootin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rated hardware secondary safety and inspection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Rated Hardware Secondary Safety And Inspection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"Rated Hardware Secondary Safety And Inspection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Rated Hardware Secondary Safety And Inspection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Rated Hardware Secondary Safety And Inspection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 (Troubleshooting laboratory) on Rated Hardware Secondary Safety And Inspection — Troubleshooting and Failure Modes.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