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28 STUDENT HANDBOOK</w:t>
      </w:r>
    </w:p>
    <w:p>
      <w:pPr>
        <w:jc w:val="center"/>
      </w:pPr>
      <w:r>
        <w:rPr>
          <w:b/>
          <w:color w:val="1E293B"/>
          <w:sz w:val="28"/>
        </w:rPr>
        <w:t>Fixture Inspection Cooling And Safe Handling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Beyond fixtures, optical access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28 objective  Complete the safety and quality review for Fixture Inspection Cooling And Safe Handling — Safety, Quality, and Verification: Complete a supervised applied lab for fixture inspection cooling and safe handling,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fixture inspection cooling and safe handling,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Fixture Inspection Cooling And Safe Handling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Fixture Inspection Cooling And Safe Handling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“Fixture Inspection Cooling And Safe Handling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Beyond fixtures, optical accessories, PPE, maintenance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Beyond fixtures, optical accessories, PPE, maintenance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Day_28_Fixture_Inspection_Cooling_And_Safe_Handling_Saf/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Fixture Inspection Cooling And Safe Handling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28 scope, prerequisite from Day 27,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Beyond fixtures, optical accessories, PPE, maintenance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Day_028_fixture_inspection_cooling_and_safe_handling__safety_quality_a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fixture inspection cooling and safe handling,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Fixture Inspection Cooling And Safe Handling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"Fixture Inspection Cooling And Safe Handling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Fixture Inspection Cooling And Safe Handling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Fixture Inspection Cooling And Safe Handling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28 (Safety and quality review) on Fixture Inspection Cooling And Safe Handling — Safety, Quality, and Verification.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