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42 STUDENT HANDBOOK</w:t>
      </w:r>
    </w:p>
    <w:p>
      <w:pPr>
        <w:jc w:val="center"/>
      </w:pPr>
      <w:r>
        <w:rPr>
          <w:b/>
          <w:color w:val="1E293B"/>
          <w:sz w:val="28"/>
        </w:rPr>
        <w:t>Dmx512 Addressing And Universes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lighting console, DMX fixtures,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42 objective  Complete the concept development for Dmx512 Addressing And Universes — Applied Baseline Lab: Complete a supervised applied lab for DMX512 addressing and universes,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DMX512 addressing and universes,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Dmx512 Addressing And Universes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Dmx512 Addressing And Universes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“Dmx512 Addressing And Universes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lighting console, DMX fixtures, tester where available, visualizer.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lighting console, DMX fixtures, tester where available, visualizer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Day_42_Dmx512_Addressing_And_Universes_Applied_Baseline/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Dmx512 Addressing And Universes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42 scope, prerequisite from Day 41,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lighting console, DMX fixtures, tester where available, visualizer.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Day_042_dmx512_addressing_and_universes__applied_baseline_lab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DMX512 addressing and universes,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Dmx512 Addressing And Universes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"Dmx512 Addressing And Universes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Dmx512 Addressing And Universes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Dmx512 Addressing And Universes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42 (Concept development) on Dmx512 Addressing And Universes — Applied Baseline Lab.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