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46 STUDENT HANDBOOK</w:t>
      </w:r>
    </w:p>
    <w:p>
      <w:pPr>
        <w:jc w:val="center"/>
      </w:pPr>
      <w:r>
        <w:rPr>
          <w:b/>
          <w:color w:val="1E293B"/>
          <w:sz w:val="28"/>
        </w:rPr>
        <w:t>Daisy Chains Termination And Splitters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lighting console, DMX fixtures,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46 objective  Complete the operations and measurement for Daisy Chains Termination And Splitters — Operations and Measurement: Complete a supervised applied lab for daisy chains termination and splitters,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daisy chains termination and splitters,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Daisy Chains Termination And Splitters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Daisy Chains Termination And Splitters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“Daisy Chains Termination And Splitters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Daisy Chains Termination And Splitters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lighting console, DMX fixtures, tester where available, visualizer.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lighting console, DMX fixtures, tester where available, visualizer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Day_46_Daisy_Chains_Termination_And_Splitters_Operation/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Daisy Chains Termination And Splitters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46 scope, prerequisite from Day 45,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lighting console, DMX fixtures, tester where available, visualizer.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Day_046_daisy_chains_termination_and_splitters__operations_and_measure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daisy chains termination and splitters,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Daisy Chains Termination And Splitters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"Daisy Chains Termination And Splitters — Operations and Measurement"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Daisy Chains Termination And Splitters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Daisy Chains Termination And Splitters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46 (Operations and measurement) on Daisy Chains Termination And Splitters — Operations and Measurement.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