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49 STUDENT HANDBOOK</w:t>
      </w:r>
    </w:p>
    <w:p>
      <w:pPr>
        <w:jc w:val="center"/>
      </w:pPr>
      <w:r>
        <w:rPr>
          <w:b/>
          <w:color w:val="1E293B"/>
          <w:sz w:val="28"/>
        </w:rPr>
        <w:t>DMX and Control Fundamentals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lighting console, DMX fixtures,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49 objective  Complete the integration and documentation for DMX and Control Fundamentals — Integration, Documentation, and Handover: Integrate the four dmx and control fundamentals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dmx and control fundamentals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DMX and Control Fundamentals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DMX and Control Fundamentals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“DMX and Control Fundamentals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lighting console, DMX fixtures, tester where available, visualizer.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lighting console, DMX fixtures, tester where available, visualizer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Day_49_DMX_and_Control_Fundamentals_Integration_Documen/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DMX and Control Fundamentals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49 scope, prerequisite from Day 48,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lighting console, DMX fixtures, tester where available, visualizer.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Day_049_dmx_and_control_fundamentals__integration_documentation_and_ha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dmx and control fundamentals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49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DMX and Control Fundamentals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Integration and documentation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"DMX and Control Fundamentals — Integration, Documentation, and Handover"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day-49_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DMX and Control Fundamentals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DMX and Control Fundamentals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49 (Integration and documentation) on DMX and Control Fundamentals — Integration, Documentation, and Handover.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