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53 STUDENT HANDBOOK</w:t>
      </w:r>
    </w:p>
    <w:p>
      <w:pPr>
        <w:jc w:val="center"/>
      </w:pPr>
      <w:r>
        <w:rPr>
          <w:b/>
          <w:color w:val="1E293B"/>
          <w:sz w:val="28"/>
        </w:rPr>
        <w:t>Intensity Position Color And Beam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Beyond console, visualizer, fix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53 objective  Complete the guided laboratory for Intensity Position Color And Beam — Architecture and Components: Explain and demonstrate intensity position color and beam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intensity position color and beam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Intensity Position Color And Beam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Intensity Position Color And Beam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“Intensity Position Color And Beam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Beyond console, visualizer, fixtures,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Beyond console, visualizer, fixtures,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Day_53_Intensity_Position_Color_And_Beam_Architecture_a/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Intensity Position Color And Beam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53 scope, prerequisite from Day 52,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Beyond console, visualizer, fixtures, documentation.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Day_053_intensity_position_color_and_beam__architecture_and_components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intensity position color and beam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53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Intensity Position Color And Beam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"Intensity Position Color And Beam — Architecture and Components"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day-53_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Intensity Position Color And Beam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Intensity Position Color And Beam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53 (Guided laboratory) on Intensity Position Color And Beam — Architecture and Components.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