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55 STUDENT HANDBOOK</w:t>
      </w:r>
    </w:p>
    <w:p>
      <w:pPr>
        <w:jc w:val="center"/>
      </w:pPr>
      <w:r>
        <w:rPr>
          <w:b/>
          <w:color w:val="1E293B"/>
          <w:sz w:val="28"/>
        </w:rPr>
        <w:t>Cues Sequences Chases And Effects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Beyond console, visualizer, fix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55 objective  Complete the applied practice for Cues Sequences Chases And Effects — Design and Technique: Explain and demonstrate cues sequences chases and effects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cues sequences chases and effects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Cues Sequences Chases And Effects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Cues Sequences Chases And Effects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“Cues Sequences Chases And Effects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Cues Sequences Chases And Effects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Beyond console, visualizer, fixtures,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Beyond console, visualizer, fixtures,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Day_55_Cues_Sequences_Chases_And_Effects_Design_and_Tec/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Cues Sequences Chases And Effects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55 scope, prerequisite from Day 54,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Beyond console, visualizer, fixtures,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Day_055_cues_sequences_chases_and_effects__design_and_technique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cues sequences chases and effects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Cues Sequences Chases And Effects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"Cues Sequences Chases And Effects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Cues Sequences Chases And Effects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Cues Sequences Chases And Effects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55 (Applied practice) on Cues Sequences Chases And Effects — Design and Technique.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