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67 STUDENT HANDBOOK</w:t>
      </w:r>
    </w:p>
    <w:p>
      <w:pPr>
        <w:jc w:val="center"/>
      </w:pPr>
      <w:r>
        <w:rPr>
          <w:b/>
          <w:color w:val="1E293B"/>
          <w:sz w:val="28"/>
        </w:rPr>
        <w:t>Focus Access Exclusion And Sign-Off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approved lifts/stands, rated ha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67 objective  Complete the troubleshooting laboratory for Focus Access Exclusion And Sign-Off — Troubleshooting and Failure Modes: Explain and demonstrate focus access exclusion and sign-off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focus access exclusion and sign-off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Focus Access Exclusion And Sign-Off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Focus Access Exclusion And Sign-Off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“Focus Access Exclusion And Sign-Off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Focus Access Exclusion And Sign-Off — Troubleshooting and Failure Modes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approved lifts/stands, rated hardware, PPE, fixtures.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approved lifts/stands, rated hardware, PPE, fixtures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Day_67_Focus_Access_Exclusion_And_Sign_Off_Troubleshoot/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Focus Access Exclusion And Sign-Off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67 scope, prerequisite from Day 66,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approved lifts/stands, rated hardware, PPE, fixtures.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Day_067_focus_access_exclusion_and_sign_off__troubleshooting_and_failu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focus access exclusion and sign-off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67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Focus Access Exclusion And Sign-Off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Troubleshooting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"Focus Access Exclusion And Sign-Off — Troubleshooting and Failure Modes"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day-67_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Focus Access Exclusion And Sign-Off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Focus Access Exclusion And Sign-Off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67 (Troubleshooting laboratory) on Focus Access Exclusion And Sign-Off — Troubleshooting and Failure Modes.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