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79 STUDENT HANDBOOK</w:t>
      </w:r>
    </w:p>
    <w:p>
      <w:pPr>
        <w:jc w:val="center"/>
      </w:pPr>
      <w:r>
        <w:rPr>
          <w:b/>
          <w:color w:val="1E293B"/>
          <w:sz w:val="28"/>
        </w:rPr>
        <w:t>Focus and Stage Lighting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fixtures, console, stage plan,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79 objective  Complete the integration and documentation for Focus and Stage Lighting — Integration, Documentation, and Handover: Integrate the four focus and stage lighting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focus and stage lighting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Focus and Stage Lighting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Focus and Stage Lighting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“Focus and Stage Lighting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fixtures, console, stage plan,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fixtures, console, stage plan,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Day_79_Focus_and_Stage_Lighting_Integration_Documentati/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Focus and Stage Lighting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79 scope, prerequisite from Day 78,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fixtures, console, stage plan,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Day_079_focus_and_stage_lighting__integration_documentation_and_handov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focus and stage lighting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Focus and Stage Lighting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"Focus and Stage Lighting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Focus and Stage Lighting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Focus and Stage Lighting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79 (Integration and documentation) on Focus and Stage Lighting — Integration, Documentation, and Handover.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