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80 STUDENT HANDBOOK</w:t>
      </w:r>
    </w:p>
    <w:p>
      <w:pPr>
        <w:jc w:val="center"/>
      </w:pPr>
      <w:r>
        <w:rPr>
          <w:b/>
          <w:color w:val="1E293B"/>
          <w:sz w:val="28"/>
        </w:rPr>
        <w:t>Focus and Stage Lighting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fixtures and controllers, free visualizer software, fixtures, console, stage plan,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80 objective  Complete the assessment and presentation for Focus and Stage Lighting — Assessment Project: Plan, execute, verify, present, and safely close an assessment project covering the complete focus and stage lighting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focus and stage lighting phase.</w:t>
      </w:r>
    </w:p>
    <w:p>
      <w:pPr>
        <w:pStyle w:val="ListBullet"/>
      </w:pPr>
      <w:r>
        <w:rPr>
          <w:b w:val="0"/>
          <w:sz w:val="22"/>
        </w:rPr>
        <w:t>Explain Focus and Stage Lighting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Focus and Stage Lighting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“Focus and Stage Lighting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fixtures, console, stage plan,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fixtures, console, stage plan,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Day_80_Focus_and_Stage_Lighting_Assessment_Project/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Focus and Stage Lighting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80 scope, prerequisite from Day 79,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fixtures, console, stage plan,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Day_080_focus_and_stage_lighting__assessment_project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focus and stage lighting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Focus and Stage Lighting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"Focus and Stage Lighting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Focus and Stage Lighting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Focus and Stage Lighting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80 (Assessment and presentation) on Focus and Stage Lighting — Assessment Project.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